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团组织关系接转流程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团组织关系线下接转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（一）所需材料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入团志愿书、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团员证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（二）转接流程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新生团员凭团员证接转组织关系。团组织关系接转由学院（部）团委负责。学院（部）团委在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接收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团员组织关系时，应在团员证“组织关系接转”栏内填写团员转入时间，并加盖公章。团员档案（入团志愿书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、团员全程发展纪实簿等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）同时转入。团员证遗失的需及时补办。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二、新生团组织建设登记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1.根据实际情况，以班级为单位组建团支部。同时在班级团支部组建的基础上，探索其它新的建团模式。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 xml:space="preserve">2.实行“班团一体化”。团支部书记兼任班级副班长，班长兼任团支部副书记，设立心理保健委员。在选任心理保健委员时除了考虑个人的工作能力外，要考虑其心理健康状况和心理保健委员的相对固定性。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.各学院（部）团委要新建或批量导入新生团支部信息，并为新生团支部书记分配“智慧团建”系统管理员注册码。每个新生团支部书记须根据学院（部）团委分配的管理员注册码登陆智慧团建系统完成注册，并录入团支部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0" w:firstLineChars="0"/>
        <w:jc w:val="both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三、智慧团建相关操作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根据团中央、团省委有关智慧团建系统“学社衔接”操作的要求，2019年考入我校新生需完成智慧团建系统中团组织关系转接操作，具体操作流程如下：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700905" cy="2411730"/>
            <wp:effectExtent l="0" t="0" r="4445" b="7620"/>
            <wp:docPr id="67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" name="image3.jpe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241173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登陆网址：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instrText xml:space="preserve"> HYPERLINK "http://www.zhtj.youth.cn/zhtj/" </w:instrTex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www.zhtj.youth.cn/zhtj/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初始密码：身份证后八位。（身份证最后一位为字母，则是最后七位数字和一位字母)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（一）团员的团组织关系接转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1、团员本人操作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701540" cy="2484120"/>
            <wp:effectExtent l="0" t="0" r="3810" b="11430"/>
            <wp:docPr id="1" name="图片 1" descr="QQ浏览器截图2019062702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浏览器截图201906270214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【关系接转】、【组织关系接转】、【填写相关信息并提交】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2、管理员操作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（1）组织关系批量接转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905"/>
            <wp:docPr id="798" name="image1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" name="image1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【业务办理】、【组织关系接转办理】、【办理批量接转】、【填写相关信息并提交】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）办理转入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905"/>
            <wp:docPr id="802" name="image1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1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【业务办理】、【组织关系接转办理】、【办理转入】、【填写相关信息并提交】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</w:t>
      </w:r>
      <w:r>
        <w:rPr>
          <w:rFonts w:hint="eastAsia"/>
          <w:sz w:val="24"/>
          <w:szCs w:val="24"/>
          <w:lang w:val="en-US" w:eastAsia="zh-CN"/>
        </w:rPr>
        <w:t>办理转出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905"/>
            <wp:docPr id="806" name="image1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age1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【业务办理】、【组织关系接转办理】、【办理转出】、【填写相关信息并提交】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注：组织关系接转适用于已经录入过“智慧团建”系统的团员。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（二）管理员注册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1430"/>
            <wp:docPr id="746" name="image1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" name="image13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1430"/>
            <wp:docPr id="757" name="image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" name="image14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1430"/>
            <wp:docPr id="768" name="image1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1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【登陆界面“注册”】、【管理员注册】、【选择团支部和组织】、【填写管理员注册码】、【填写个人资料】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注：团支书需</w:t>
      </w:r>
      <w:r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根据学院（部）团委分配的管理员注册码登陆智慧团建系统完成注册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创建和录入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批量录入团员团干部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701540" cy="2484120"/>
            <wp:effectExtent l="0" t="0" r="3810" b="11430"/>
            <wp:docPr id="700" name="image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【团员管理】、【录入团员团干部】、【批量导入团员团干部信息】【下载并填写Excel模板】、【上传模板】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单个录入团员团干部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</w:pPr>
      <w:r>
        <w:drawing>
          <wp:inline distT="0" distB="0" distL="114300" distR="114300">
            <wp:extent cx="4701540" cy="2484120"/>
            <wp:effectExtent l="0" t="0" r="3810" b="11430"/>
            <wp:docPr id="716" name="image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1540" cy="2484120"/>
                    </a:xfrm>
                    <a:prstGeom prst="rect">
                      <a:avLst/>
                    </a:prstGeom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【团员管理】、【录入团员团干部】、【单个录入团员团干部信息】、【填写相关信息并提交】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注：创建与录入适用于未录入过“智慧团建”系统的团员、团干部，由管理员进行录入。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E49B02"/>
    <w:multiLevelType w:val="singleLevel"/>
    <w:tmpl w:val="86E49B0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0B66AE6"/>
    <w:multiLevelType w:val="singleLevel"/>
    <w:tmpl w:val="C0B66A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4519420"/>
    <w:multiLevelType w:val="singleLevel"/>
    <w:tmpl w:val="045194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B70F2"/>
    <w:rsid w:val="1C103CBB"/>
    <w:rsid w:val="2E12290D"/>
    <w:rsid w:val="6F4C0129"/>
    <w:rsid w:val="709B70F2"/>
    <w:rsid w:val="722153F6"/>
    <w:rsid w:val="7BC0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2019-06-26T17:31:00Z</dcterms:created>
  <dc:creator>匪石</dc:creator>
  <cp:lastModifiedBy>小啥1408609433</cp:lastModifiedBy>
  <dcterms:modified xsi:type="dcterms:W3CDTF">2019-06-28T06:43:11Z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